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9CB" w14:textId="45987AFE" w:rsidR="00561688" w:rsidRPr="006A7D87" w:rsidRDefault="009039AB" w:rsidP="002D372D">
      <w:pPr>
        <w:pStyle w:val="Default"/>
        <w:spacing w:after="120"/>
        <w:rPr>
          <w:b/>
          <w:bCs/>
          <w:sz w:val="44"/>
          <w:szCs w:val="44"/>
        </w:rPr>
      </w:pPr>
      <w:r w:rsidRPr="006A7D87">
        <w:rPr>
          <w:b/>
          <w:bCs/>
          <w:sz w:val="44"/>
          <w:szCs w:val="44"/>
        </w:rPr>
        <w:t>Business Waste Requirements</w:t>
      </w:r>
    </w:p>
    <w:p w14:paraId="0A5C3654" w14:textId="77777777" w:rsidR="006A7D87" w:rsidRPr="006A7D87" w:rsidRDefault="006A7D87" w:rsidP="00AC04F1">
      <w:pPr>
        <w:pStyle w:val="Default"/>
        <w:rPr>
          <w:sz w:val="22"/>
          <w:szCs w:val="22"/>
        </w:rPr>
      </w:pPr>
    </w:p>
    <w:p w14:paraId="2A3E2C37" w14:textId="3D5F4163" w:rsidR="009039AB" w:rsidRPr="006A7D87" w:rsidRDefault="009039AB" w:rsidP="00AC04F1">
      <w:pPr>
        <w:pStyle w:val="Default"/>
        <w:rPr>
          <w:sz w:val="22"/>
          <w:szCs w:val="22"/>
        </w:rPr>
      </w:pPr>
      <w:r w:rsidRPr="006A7D87">
        <w:rPr>
          <w:sz w:val="22"/>
          <w:szCs w:val="22"/>
        </w:rPr>
        <w:t xml:space="preserve">This is short guide is for businesses who would like to know more about what they need to do with their </w:t>
      </w:r>
      <w:r w:rsidR="00AC04F1" w:rsidRPr="006A7D87">
        <w:rPr>
          <w:sz w:val="22"/>
          <w:szCs w:val="22"/>
        </w:rPr>
        <w:t xml:space="preserve">waste. </w:t>
      </w:r>
    </w:p>
    <w:p w14:paraId="34802243" w14:textId="77777777" w:rsidR="006A7D87" w:rsidRPr="006A7D87" w:rsidRDefault="006A7D87" w:rsidP="00AC04F1">
      <w:pPr>
        <w:pStyle w:val="Default"/>
      </w:pPr>
    </w:p>
    <w:p w14:paraId="08F6D09E" w14:textId="77777777" w:rsidR="006A7D87" w:rsidRPr="006A7D87" w:rsidRDefault="009039AB" w:rsidP="009039AB">
      <w:pPr>
        <w:rPr>
          <w:rFonts w:ascii="Arial" w:hAnsi="Arial" w:cs="Arial"/>
        </w:rPr>
      </w:pPr>
      <w:r w:rsidRPr="006A7D87">
        <w:rPr>
          <w:rFonts w:ascii="Arial" w:hAnsi="Arial" w:cs="Arial"/>
        </w:rPr>
        <w:t xml:space="preserve">Every commercial business has a legal responsibility to ensure they meet their “Duty of Care” when it comes to waste generated by their activities: </w:t>
      </w:r>
      <w:hyperlink r:id="rId7" w:history="1">
        <w:r w:rsidRPr="006A7D87">
          <w:rPr>
            <w:rStyle w:val="Hyperlink"/>
            <w:rFonts w:ascii="Arial" w:hAnsi="Arial" w:cs="Arial"/>
          </w:rPr>
          <w:t>https://www.gov.uk/government/publications/waste-duty-of-care-code-of-practice</w:t>
        </w:r>
      </w:hyperlink>
      <w:r w:rsidRPr="006A7D87">
        <w:rPr>
          <w:rFonts w:ascii="Arial" w:hAnsi="Arial" w:cs="Arial"/>
        </w:rPr>
        <w:t>.  </w:t>
      </w:r>
    </w:p>
    <w:p w14:paraId="4774FD73" w14:textId="32AF4500" w:rsidR="009039AB" w:rsidRPr="006A7D87" w:rsidRDefault="009039AB" w:rsidP="009039AB">
      <w:pPr>
        <w:rPr>
          <w:rFonts w:ascii="Arial" w:hAnsi="Arial" w:cs="Arial"/>
        </w:rPr>
      </w:pPr>
      <w:r w:rsidRPr="006A7D87">
        <w:rPr>
          <w:rFonts w:ascii="Arial" w:hAnsi="Arial" w:cs="Arial"/>
        </w:rPr>
        <w:t>Business waste is any waste that comes from a commercial activity. If you use part of your home to run your business, then any waste from that part is business waste.</w:t>
      </w:r>
    </w:p>
    <w:p w14:paraId="72B2B5FC" w14:textId="262787ED" w:rsidR="009039AB" w:rsidRPr="006A7D87" w:rsidRDefault="009039AB" w:rsidP="009039AB">
      <w:pPr>
        <w:rPr>
          <w:rFonts w:ascii="Arial" w:hAnsi="Arial" w:cs="Arial"/>
        </w:rPr>
      </w:pPr>
      <w:r w:rsidRPr="006A7D87">
        <w:rPr>
          <w:rFonts w:ascii="Arial" w:hAnsi="Arial" w:cs="Arial"/>
        </w:rPr>
        <w:t>Unlike the removal of domestic waste, this is a chargeable service as it not the responsibility of the waste authority, normally the District or Borough Council. Business waste cannot be added to domestic waste, be burnt or fly tipped.</w:t>
      </w:r>
    </w:p>
    <w:p w14:paraId="5037E4F3" w14:textId="77777777" w:rsidR="006A7D87" w:rsidRPr="006A7D87" w:rsidRDefault="009039AB" w:rsidP="009039AB">
      <w:pPr>
        <w:rPr>
          <w:rFonts w:ascii="Arial" w:hAnsi="Arial" w:cs="Arial"/>
        </w:rPr>
      </w:pPr>
      <w:r w:rsidRPr="006A7D87">
        <w:rPr>
          <w:rFonts w:ascii="Arial" w:hAnsi="Arial" w:cs="Arial"/>
        </w:rPr>
        <w:t xml:space="preserve">Every business should have suitable arrangements in place to satisfy their “Duty of Care” in relation to the disposal of the waste that they produce. A business can use any third party for waste collection provider but must check that they are registered to dispose of waste: </w:t>
      </w:r>
      <w:hyperlink r:id="rId8" w:history="1">
        <w:r w:rsidRPr="006A7D87">
          <w:rPr>
            <w:rStyle w:val="Hyperlink"/>
            <w:rFonts w:ascii="Arial" w:hAnsi="Arial" w:cs="Arial"/>
          </w:rPr>
          <w:t>https://environment.data.gov.uk/public-register/view/search-waste-carriers-brokers</w:t>
        </w:r>
      </w:hyperlink>
      <w:r w:rsidRPr="006A7D87">
        <w:rPr>
          <w:rFonts w:ascii="Arial" w:hAnsi="Arial" w:cs="Arial"/>
        </w:rPr>
        <w:t xml:space="preserve">. </w:t>
      </w:r>
    </w:p>
    <w:p w14:paraId="0DF391B5" w14:textId="0B5722E9" w:rsidR="009039AB" w:rsidRPr="006A7D87" w:rsidRDefault="009039AB" w:rsidP="009039AB">
      <w:pPr>
        <w:rPr>
          <w:rFonts w:ascii="Arial" w:hAnsi="Arial" w:cs="Arial"/>
        </w:rPr>
      </w:pPr>
      <w:r w:rsidRPr="006A7D87">
        <w:rPr>
          <w:rFonts w:ascii="Arial" w:hAnsi="Arial" w:cs="Arial"/>
        </w:rPr>
        <w:t xml:space="preserve">The business must make sure they have documentation in the form of either an annual duty of care form (sometimes known as a “Season Ticket”) or waste transfer notes for each collection: </w:t>
      </w:r>
      <w:hyperlink r:id="rId9" w:history="1">
        <w:r w:rsidRPr="006A7D87">
          <w:rPr>
            <w:rStyle w:val="Hyperlink"/>
            <w:rFonts w:ascii="Arial" w:hAnsi="Arial" w:cs="Arial"/>
          </w:rPr>
          <w:t>https://www.gov.uk/dispose-business-commercial-waste/waste-transfer-notes</w:t>
        </w:r>
      </w:hyperlink>
      <w:r w:rsidR="006A7D87" w:rsidRPr="006A7D87">
        <w:rPr>
          <w:rFonts w:ascii="Arial" w:hAnsi="Arial" w:cs="Arial"/>
        </w:rPr>
        <w:t>.</w:t>
      </w:r>
    </w:p>
    <w:p w14:paraId="54298CBE" w14:textId="28E2F5F3" w:rsidR="009039AB" w:rsidRPr="006A7D87" w:rsidRDefault="009039AB" w:rsidP="009039AB">
      <w:pPr>
        <w:rPr>
          <w:rFonts w:ascii="Arial" w:hAnsi="Arial" w:cs="Arial"/>
        </w:rPr>
      </w:pPr>
      <w:r w:rsidRPr="006A7D87">
        <w:rPr>
          <w:rFonts w:ascii="Arial" w:hAnsi="Arial" w:cs="Arial"/>
        </w:rPr>
        <w:t xml:space="preserve">If a business decides that it will dispose of its own waste, then they must register as a waste carrier: </w:t>
      </w:r>
      <w:hyperlink r:id="rId10" w:history="1">
        <w:r w:rsidRPr="006A7D87">
          <w:rPr>
            <w:rStyle w:val="Hyperlink"/>
            <w:rFonts w:ascii="Arial" w:hAnsi="Arial" w:cs="Arial"/>
          </w:rPr>
          <w:t>https://www.gov.uk/register-renew-waste-carrier-broker-dealer-england</w:t>
        </w:r>
      </w:hyperlink>
      <w:r w:rsidR="006A7D87" w:rsidRPr="006A7D87">
        <w:rPr>
          <w:rFonts w:ascii="Arial" w:hAnsi="Arial" w:cs="Arial"/>
        </w:rPr>
        <w:t>.</w:t>
      </w:r>
    </w:p>
    <w:p w14:paraId="5109DDF0" w14:textId="77777777" w:rsidR="009039AB" w:rsidRPr="006A7D87" w:rsidRDefault="009039AB" w:rsidP="009039AB">
      <w:pPr>
        <w:rPr>
          <w:rFonts w:ascii="Arial" w:hAnsi="Arial" w:cs="Arial"/>
        </w:rPr>
      </w:pPr>
      <w:r w:rsidRPr="006A7D87">
        <w:rPr>
          <w:rFonts w:ascii="Arial" w:hAnsi="Arial" w:cs="Arial"/>
        </w:rPr>
        <w:t>Where issues with business waste arise Section 47 of the Environmental Protection Act 1990 allows a waste authority to serve notice upon a business stipulating the following:</w:t>
      </w:r>
    </w:p>
    <w:p w14:paraId="0294269E" w14:textId="77777777" w:rsidR="009039AB" w:rsidRPr="006A7D87" w:rsidRDefault="009039AB" w:rsidP="009039AB">
      <w:pPr>
        <w:pStyle w:val="ListParagraph"/>
        <w:numPr>
          <w:ilvl w:val="0"/>
          <w:numId w:val="10"/>
        </w:numPr>
        <w:spacing w:after="0" w:line="240" w:lineRule="auto"/>
        <w:contextualSpacing w:val="0"/>
        <w:rPr>
          <w:rFonts w:ascii="Arial" w:eastAsia="Times New Roman" w:hAnsi="Arial" w:cs="Arial"/>
        </w:rPr>
      </w:pPr>
      <w:r w:rsidRPr="006A7D87">
        <w:rPr>
          <w:rFonts w:ascii="Arial" w:eastAsia="Times New Roman" w:hAnsi="Arial" w:cs="Arial"/>
        </w:rPr>
        <w:t>the size and number of bins needed.</w:t>
      </w:r>
    </w:p>
    <w:p w14:paraId="089A3A7E" w14:textId="77777777" w:rsidR="009039AB" w:rsidRPr="006A7D87" w:rsidRDefault="009039AB" w:rsidP="009039AB">
      <w:pPr>
        <w:pStyle w:val="ListParagraph"/>
        <w:numPr>
          <w:ilvl w:val="0"/>
          <w:numId w:val="10"/>
        </w:numPr>
        <w:spacing w:after="0" w:line="240" w:lineRule="auto"/>
        <w:contextualSpacing w:val="0"/>
        <w:rPr>
          <w:rFonts w:ascii="Arial" w:eastAsia="Times New Roman" w:hAnsi="Arial" w:cs="Arial"/>
        </w:rPr>
      </w:pPr>
      <w:r w:rsidRPr="006A7D87">
        <w:rPr>
          <w:rFonts w:ascii="Arial" w:eastAsia="Times New Roman" w:hAnsi="Arial" w:cs="Arial"/>
        </w:rPr>
        <w:t>how many collections are required.</w:t>
      </w:r>
    </w:p>
    <w:p w14:paraId="1FC2A502" w14:textId="77777777" w:rsidR="009039AB" w:rsidRPr="006A7D87" w:rsidRDefault="009039AB" w:rsidP="009039AB">
      <w:pPr>
        <w:pStyle w:val="ListParagraph"/>
        <w:numPr>
          <w:ilvl w:val="0"/>
          <w:numId w:val="10"/>
        </w:numPr>
        <w:spacing w:after="0" w:line="240" w:lineRule="auto"/>
        <w:contextualSpacing w:val="0"/>
        <w:rPr>
          <w:rFonts w:ascii="Arial" w:eastAsia="Times New Roman" w:hAnsi="Arial" w:cs="Arial"/>
        </w:rPr>
      </w:pPr>
      <w:r w:rsidRPr="006A7D87">
        <w:rPr>
          <w:rFonts w:ascii="Arial" w:eastAsia="Times New Roman" w:hAnsi="Arial" w:cs="Arial"/>
        </w:rPr>
        <w:t>the placement of those bins.</w:t>
      </w:r>
    </w:p>
    <w:p w14:paraId="0940EECD" w14:textId="77777777" w:rsidR="009039AB" w:rsidRPr="006A7D87" w:rsidRDefault="009039AB" w:rsidP="009039AB">
      <w:pPr>
        <w:rPr>
          <w:rFonts w:ascii="Arial" w:hAnsi="Arial" w:cs="Arial"/>
        </w:rPr>
      </w:pPr>
    </w:p>
    <w:p w14:paraId="1B15D1BB" w14:textId="77777777" w:rsidR="009039AB" w:rsidRPr="006A7D87" w:rsidRDefault="009039AB" w:rsidP="009039AB">
      <w:pPr>
        <w:rPr>
          <w:rFonts w:ascii="Arial" w:hAnsi="Arial" w:cs="Arial"/>
        </w:rPr>
      </w:pPr>
      <w:r w:rsidRPr="006A7D87">
        <w:rPr>
          <w:rFonts w:ascii="Arial" w:hAnsi="Arial" w:cs="Arial"/>
        </w:rPr>
        <w:t>Breach of the notice and of the “Duty of Care” can result in fine, in the form of a Fixed Penalty Notice (FPN), and possibly even prosecution.</w:t>
      </w:r>
    </w:p>
    <w:p w14:paraId="69315F4F" w14:textId="77777777" w:rsidR="00480CB5" w:rsidRPr="006A7D87" w:rsidRDefault="00480CB5" w:rsidP="00561688">
      <w:pPr>
        <w:pStyle w:val="NormalWeb"/>
        <w:shd w:val="clear" w:color="auto" w:fill="FFFFFF"/>
        <w:spacing w:before="0" w:beforeAutospacing="0" w:after="0" w:afterAutospacing="0"/>
        <w:rPr>
          <w:rFonts w:ascii="Arial" w:hAnsi="Arial" w:cs="Arial"/>
          <w:sz w:val="22"/>
          <w:szCs w:val="22"/>
        </w:rPr>
      </w:pPr>
    </w:p>
    <w:tbl>
      <w:tblPr>
        <w:tblStyle w:val="TableGrid"/>
        <w:tblW w:w="0" w:type="auto"/>
        <w:tblBorders>
          <w:top w:val="single" w:sz="4" w:space="0" w:color="A6CE39"/>
          <w:left w:val="none" w:sz="0" w:space="0" w:color="auto"/>
          <w:bottom w:val="single" w:sz="4" w:space="0" w:color="A6CE39"/>
          <w:right w:val="none" w:sz="0" w:space="0" w:color="auto"/>
          <w:insideH w:val="none" w:sz="0" w:space="0" w:color="auto"/>
          <w:insideV w:val="none" w:sz="0" w:space="0" w:color="auto"/>
        </w:tblBorders>
        <w:tblLook w:val="04A0" w:firstRow="1" w:lastRow="0" w:firstColumn="1" w:lastColumn="0" w:noHBand="0" w:noVBand="1"/>
      </w:tblPr>
      <w:tblGrid>
        <w:gridCol w:w="10456"/>
      </w:tblGrid>
      <w:tr w:rsidR="00561688" w:rsidRPr="006A7D87" w14:paraId="7449DA57" w14:textId="77777777" w:rsidTr="00894681">
        <w:trPr>
          <w:trHeight w:val="70"/>
        </w:trPr>
        <w:tc>
          <w:tcPr>
            <w:tcW w:w="10456" w:type="dxa"/>
          </w:tcPr>
          <w:p w14:paraId="551A7D68" w14:textId="77777777" w:rsidR="00561688" w:rsidRPr="006A7D87" w:rsidRDefault="00561688" w:rsidP="00894681">
            <w:pPr>
              <w:rPr>
                <w:rFonts w:ascii="Arial" w:hAnsi="Arial" w:cs="Arial"/>
              </w:rPr>
            </w:pPr>
          </w:p>
        </w:tc>
      </w:tr>
    </w:tbl>
    <w:p w14:paraId="504A3A75" w14:textId="77777777" w:rsidR="00561688" w:rsidRPr="006A7D87" w:rsidRDefault="00561688" w:rsidP="00561688">
      <w:pPr>
        <w:rPr>
          <w:rFonts w:ascii="Arial" w:hAnsi="Arial" w:cs="Arial"/>
        </w:rPr>
      </w:pPr>
      <w:r w:rsidRPr="006A7D87">
        <w:rPr>
          <w:rFonts w:ascii="Arial" w:hAnsi="Arial" w:cs="Arial"/>
        </w:rPr>
        <w:t>Better Business for All works to boost business productivity and growth by making it easier for businesses to access the regulatory support they need from Local Authorities such as Trading Standards, Environmental Health, Licensing, and others. BBfA also works with regulators to help them better understand the challenges faced by businesses.</w:t>
      </w:r>
    </w:p>
    <w:p w14:paraId="4AB18846" w14:textId="77777777" w:rsidR="00C75AAD" w:rsidRPr="006A7D87" w:rsidRDefault="00561688">
      <w:pPr>
        <w:rPr>
          <w:rStyle w:val="Hyperlink"/>
          <w:rFonts w:ascii="Arial" w:hAnsi="Arial" w:cs="Arial"/>
        </w:rPr>
      </w:pPr>
      <w:r w:rsidRPr="006A7D87">
        <w:rPr>
          <w:rFonts w:ascii="Arial" w:hAnsi="Arial" w:cs="Arial"/>
        </w:rPr>
        <w:t xml:space="preserve">I hope this guidance has been useful, further business support information can be found here: </w:t>
      </w:r>
      <w:hyperlink r:id="rId11" w:history="1">
        <w:r w:rsidR="005A145B" w:rsidRPr="006A7D87">
          <w:rPr>
            <w:rStyle w:val="Hyperlink"/>
            <w:rFonts w:ascii="Arial" w:hAnsi="Arial" w:cs="Arial"/>
          </w:rPr>
          <w:t>www.hertfordshirefutures.co.uk/business/better-business-for-all/</w:t>
        </w:r>
      </w:hyperlink>
      <w:r w:rsidR="005A145B" w:rsidRPr="006A7D87">
        <w:rPr>
          <w:rFonts w:ascii="Arial" w:hAnsi="Arial" w:cs="Arial"/>
        </w:rPr>
        <w:t xml:space="preserve"> </w:t>
      </w:r>
    </w:p>
    <w:p w14:paraId="52B37094" w14:textId="260232B0" w:rsidR="009039AB" w:rsidRPr="006A7D87" w:rsidRDefault="009039AB" w:rsidP="009039AB">
      <w:pPr>
        <w:tabs>
          <w:tab w:val="left" w:pos="1800"/>
        </w:tabs>
        <w:rPr>
          <w:rFonts w:ascii="Arial" w:hAnsi="Arial" w:cs="Arial"/>
        </w:rPr>
      </w:pPr>
    </w:p>
    <w:sectPr w:rsidR="009039AB" w:rsidRPr="006A7D87" w:rsidSect="0056168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CF95" w14:textId="77777777" w:rsidR="00942DBC" w:rsidRDefault="00942DBC">
      <w:pPr>
        <w:spacing w:after="0" w:line="240" w:lineRule="auto"/>
      </w:pPr>
      <w:r>
        <w:separator/>
      </w:r>
    </w:p>
  </w:endnote>
  <w:endnote w:type="continuationSeparator" w:id="0">
    <w:p w14:paraId="7FAF8E3E" w14:textId="77777777" w:rsidR="00942DBC" w:rsidRDefault="0094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559D" w14:textId="6B63F6F5" w:rsidR="00561688" w:rsidRDefault="00561688">
    <w:pPr>
      <w:pStyle w:val="Footer"/>
    </w:pPr>
    <w:r>
      <w:t xml:space="preserve">BBfA Herts </w:t>
    </w:r>
    <w:r w:rsidR="009039AB">
      <w:t>21</w:t>
    </w:r>
    <w:r>
      <w:t>.</w:t>
    </w:r>
    <w:r w:rsidR="008B5316">
      <w:t>11</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C33E" w14:textId="77777777" w:rsidR="00942DBC" w:rsidRDefault="00942DBC">
      <w:pPr>
        <w:spacing w:after="0" w:line="240" w:lineRule="auto"/>
      </w:pPr>
      <w:r>
        <w:separator/>
      </w:r>
    </w:p>
  </w:footnote>
  <w:footnote w:type="continuationSeparator" w:id="0">
    <w:p w14:paraId="605C9741" w14:textId="77777777" w:rsidR="00942DBC" w:rsidRDefault="0094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4426" w14:textId="77777777" w:rsidR="00561688" w:rsidRDefault="00561688">
    <w:pPr>
      <w:pStyle w:val="Header"/>
    </w:pPr>
    <w:r>
      <w:rPr>
        <w:noProof/>
        <w:lang w:eastAsia="en-GB"/>
      </w:rPr>
      <w:drawing>
        <wp:anchor distT="0" distB="0" distL="114300" distR="114300" simplePos="0" relativeHeight="251659264" behindDoc="0" locked="0" layoutInCell="1" allowOverlap="1" wp14:anchorId="789DC9D3" wp14:editId="2C1EA4A4">
          <wp:simplePos x="0" y="0"/>
          <wp:positionH relativeFrom="margin">
            <wp:posOffset>4019550</wp:posOffset>
          </wp:positionH>
          <wp:positionV relativeFrom="paragraph">
            <wp:posOffset>-259080</wp:posOffset>
          </wp:positionV>
          <wp:extent cx="2826385" cy="935355"/>
          <wp:effectExtent l="0" t="0" r="0" b="0"/>
          <wp:wrapSquare wrapText="bothSides"/>
          <wp:docPr id="1"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6385" cy="935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B47"/>
    <w:multiLevelType w:val="hybridMultilevel"/>
    <w:tmpl w:val="626C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11305"/>
    <w:multiLevelType w:val="multilevel"/>
    <w:tmpl w:val="B9765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65A48"/>
    <w:multiLevelType w:val="multilevel"/>
    <w:tmpl w:val="96F48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061D3"/>
    <w:multiLevelType w:val="multilevel"/>
    <w:tmpl w:val="C59CAA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44F09"/>
    <w:multiLevelType w:val="hybridMultilevel"/>
    <w:tmpl w:val="C6483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D552B5"/>
    <w:multiLevelType w:val="multilevel"/>
    <w:tmpl w:val="7EEC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F6760"/>
    <w:multiLevelType w:val="multilevel"/>
    <w:tmpl w:val="596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86274"/>
    <w:multiLevelType w:val="multilevel"/>
    <w:tmpl w:val="B26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FB5FAA"/>
    <w:multiLevelType w:val="multilevel"/>
    <w:tmpl w:val="8B72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E4641"/>
    <w:multiLevelType w:val="multilevel"/>
    <w:tmpl w:val="E5D4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6333242">
    <w:abstractNumId w:val="6"/>
  </w:num>
  <w:num w:numId="2" w16cid:durableId="944535451">
    <w:abstractNumId w:val="7"/>
  </w:num>
  <w:num w:numId="3" w16cid:durableId="1503668095">
    <w:abstractNumId w:val="8"/>
  </w:num>
  <w:num w:numId="4" w16cid:durableId="391343490">
    <w:abstractNumId w:val="9"/>
  </w:num>
  <w:num w:numId="5" w16cid:durableId="1737238245">
    <w:abstractNumId w:val="5"/>
  </w:num>
  <w:num w:numId="6" w16cid:durableId="1763723929">
    <w:abstractNumId w:val="3"/>
  </w:num>
  <w:num w:numId="7" w16cid:durableId="167797825">
    <w:abstractNumId w:val="2"/>
  </w:num>
  <w:num w:numId="8" w16cid:durableId="1999922505">
    <w:abstractNumId w:val="1"/>
  </w:num>
  <w:num w:numId="9" w16cid:durableId="396899154">
    <w:abstractNumId w:val="0"/>
  </w:num>
  <w:num w:numId="10" w16cid:durableId="199409489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88"/>
    <w:rsid w:val="00035ACB"/>
    <w:rsid w:val="001206F3"/>
    <w:rsid w:val="00125325"/>
    <w:rsid w:val="00134447"/>
    <w:rsid w:val="002A4DD0"/>
    <w:rsid w:val="002D372D"/>
    <w:rsid w:val="00332B1B"/>
    <w:rsid w:val="003A482D"/>
    <w:rsid w:val="00480CB5"/>
    <w:rsid w:val="00561688"/>
    <w:rsid w:val="005A145B"/>
    <w:rsid w:val="006A7D87"/>
    <w:rsid w:val="006D5408"/>
    <w:rsid w:val="008B5316"/>
    <w:rsid w:val="009039AB"/>
    <w:rsid w:val="00942DBC"/>
    <w:rsid w:val="00952B1F"/>
    <w:rsid w:val="00AC04F1"/>
    <w:rsid w:val="00C75AAD"/>
    <w:rsid w:val="00F3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5A08"/>
  <w15:chartTrackingRefBased/>
  <w15:docId w15:val="{85406551-9E8B-4C89-8E33-C0A0F17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688"/>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561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688"/>
    <w:rPr>
      <w:kern w:val="0"/>
      <w14:ligatures w14:val="none"/>
    </w:rPr>
  </w:style>
  <w:style w:type="paragraph" w:styleId="Footer">
    <w:name w:val="footer"/>
    <w:basedOn w:val="Normal"/>
    <w:link w:val="FooterChar"/>
    <w:uiPriority w:val="99"/>
    <w:unhideWhenUsed/>
    <w:rsid w:val="0056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688"/>
    <w:rPr>
      <w:kern w:val="0"/>
      <w14:ligatures w14:val="none"/>
    </w:rPr>
  </w:style>
  <w:style w:type="character" w:styleId="Hyperlink">
    <w:name w:val="Hyperlink"/>
    <w:basedOn w:val="DefaultParagraphFont"/>
    <w:uiPriority w:val="99"/>
    <w:unhideWhenUsed/>
    <w:rsid w:val="00561688"/>
    <w:rPr>
      <w:color w:val="0563C1" w:themeColor="hyperlink"/>
      <w:u w:val="single"/>
    </w:rPr>
  </w:style>
  <w:style w:type="table" w:styleId="TableGrid">
    <w:name w:val="Table Grid"/>
    <w:basedOn w:val="TableNormal"/>
    <w:uiPriority w:val="39"/>
    <w:rsid w:val="00561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6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61688"/>
    <w:rPr>
      <w:color w:val="954F72" w:themeColor="followedHyperlink"/>
      <w:u w:val="single"/>
    </w:rPr>
  </w:style>
  <w:style w:type="character" w:customStyle="1" w:styleId="UnresolvedMention1">
    <w:name w:val="Unresolved Mention1"/>
    <w:basedOn w:val="DefaultParagraphFont"/>
    <w:uiPriority w:val="99"/>
    <w:semiHidden/>
    <w:unhideWhenUsed/>
    <w:rsid w:val="005A145B"/>
    <w:rPr>
      <w:color w:val="605E5C"/>
      <w:shd w:val="clear" w:color="auto" w:fill="E1DFDD"/>
    </w:rPr>
  </w:style>
  <w:style w:type="paragraph" w:styleId="ListParagraph">
    <w:name w:val="List Paragraph"/>
    <w:basedOn w:val="Normal"/>
    <w:uiPriority w:val="34"/>
    <w:qFormat/>
    <w:rsid w:val="00480CB5"/>
    <w:pPr>
      <w:ind w:left="720"/>
      <w:contextualSpacing/>
    </w:pPr>
  </w:style>
  <w:style w:type="character" w:styleId="UnresolvedMention">
    <w:name w:val="Unresolved Mention"/>
    <w:basedOn w:val="DefaultParagraphFont"/>
    <w:uiPriority w:val="99"/>
    <w:semiHidden/>
    <w:unhideWhenUsed/>
    <w:rsid w:val="003A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7460">
      <w:bodyDiv w:val="1"/>
      <w:marLeft w:val="0"/>
      <w:marRight w:val="0"/>
      <w:marTop w:val="0"/>
      <w:marBottom w:val="0"/>
      <w:divBdr>
        <w:top w:val="none" w:sz="0" w:space="0" w:color="auto"/>
        <w:left w:val="none" w:sz="0" w:space="0" w:color="auto"/>
        <w:bottom w:val="none" w:sz="0" w:space="0" w:color="auto"/>
        <w:right w:val="none" w:sz="0" w:space="0" w:color="auto"/>
      </w:divBdr>
    </w:div>
    <w:div w:id="933975217">
      <w:bodyDiv w:val="1"/>
      <w:marLeft w:val="0"/>
      <w:marRight w:val="0"/>
      <w:marTop w:val="0"/>
      <w:marBottom w:val="0"/>
      <w:divBdr>
        <w:top w:val="none" w:sz="0" w:space="0" w:color="auto"/>
        <w:left w:val="none" w:sz="0" w:space="0" w:color="auto"/>
        <w:bottom w:val="none" w:sz="0" w:space="0" w:color="auto"/>
        <w:right w:val="none" w:sz="0" w:space="0" w:color="auto"/>
      </w:divBdr>
    </w:div>
    <w:div w:id="11172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environment.data.gov.uk%2Fpublic-register%2Fview%2Fsearch-waste-carriers-brokers&amp;data=05%7C02%7Csamuel.hudson%40hertfordshire.gov.uk%7C8d94c687f5fd4b827b7f08dd0a319cbc%7C53e92c3666174e71a989dd739ad32a4d%7C0%7C0%7C638677930437383252%7CUnknown%7CTWFpbGZsb3d8eyJFbXB0eU1hcGkiOnRydWUsIlYiOiIwLjAuMDAwMCIsIlAiOiJXaW4zMiIsIkFOIjoiTWFpbCIsIldUIjoyfQ%3D%3D%7C0%7C%7C%7C&amp;sdata=1lx2Et3jxndjN%2Fa2UmQhj9qP33shOh6sLyU%2F0f9JeXY%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2.safelinks.protection.outlook.com/?url=https%3A%2F%2Fwww.gov.uk%2Fgovernment%2Fpublications%2Fwaste-duty-of-care-code-of-practice&amp;data=05%7C02%7Csamuel.hudson%40hertfordshire.gov.uk%7C8d94c687f5fd4b827b7f08dd0a319cbc%7C53e92c3666174e71a989dd739ad32a4d%7C0%7C0%7C638677930437361931%7CUnknown%7CTWFpbGZsb3d8eyJFbXB0eU1hcGkiOnRydWUsIlYiOiIwLjAuMDAwMCIsIlAiOiJXaW4zMiIsIkFOIjoiTWFpbCIsIldUIjoyfQ%3D%3D%7C0%7C%7C%7C&amp;sdata=GVCvncsnOsd7cZc9IzZYZpBAoi7xuyns%2FtFcy%2F7S5u0%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tfordshirefutures.co.uk/business/better-business-for-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02.safelinks.protection.outlook.com/?url=https%3A%2F%2Fwww.gov.uk%2Fregister-renew-waste-carrier-broker-dealer-england&amp;data=05%7C02%7Csamuel.hudson%40hertfordshire.gov.uk%7C8d94c687f5fd4b827b7f08dd0a319cbc%7C53e92c3666174e71a989dd739ad32a4d%7C0%7C0%7C638677930437411340%7CUnknown%7CTWFpbGZsb3d8eyJFbXB0eU1hcGkiOnRydWUsIlYiOiIwLjAuMDAwMCIsIlAiOiJXaW4zMiIsIkFOIjoiTWFpbCIsIldUIjoyfQ%3D%3D%7C0%7C%7C%7C&amp;sdata=r8aWVHYIClqSnPvv2yKZsmta8SBKoAlUGtBE6N4RCw4%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gov.uk%2Fdispose-business-commercial-waste%2Fwaste-transfer-notes&amp;data=05%7C02%7Csamuel.hudson%40hertfordshire.gov.uk%7C8d94c687f5fd4b827b7f08dd0a319cbc%7C53e92c3666174e71a989dd739ad32a4d%7C0%7C0%7C638677930437397556%7CUnknown%7CTWFpbGZsb3d8eyJFbXB0eU1hcGkiOnRydWUsIlYiOiIwLjAuMDAwMCIsIlAiOiJXaW4zMiIsIkFOIjoiTWFpbCIsIldUIjoyfQ%3D%3D%7C0%7C%7C%7C&amp;sdata=5NmpTwzd5jGFXRNTJICXeLX3Hjzjw5IfbaoQXLDHkX8%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Hudson</dc:creator>
  <cp:keywords/>
  <dc:description/>
  <cp:lastModifiedBy>Samuel Hudson</cp:lastModifiedBy>
  <cp:revision>3</cp:revision>
  <dcterms:created xsi:type="dcterms:W3CDTF">2024-11-21T14:56:00Z</dcterms:created>
  <dcterms:modified xsi:type="dcterms:W3CDTF">2024-11-21T15:09:00Z</dcterms:modified>
</cp:coreProperties>
</file>